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spacing w:lineRule="auto" w:line="288" w:before="0" w:after="0"/>
        <w:rPr>
          <w:rFonts w:cs="Arial Narrow" w:ascii="Arial Narrow" w:hAnsi="Arial Narrow"/>
          <w:color w:val="333333"/>
          <w:sz w:val="32"/>
          <w:szCs w:val="32"/>
        </w:rPr>
      </w:pPr>
      <w:r>
        <w:rPr>
          <w:rFonts w:cs="Arial Narrow" w:ascii="Arial Narrow" w:hAnsi="Arial Narrow"/>
          <w:color w:val="333333"/>
          <w:sz w:val="32"/>
          <w:szCs w:val="32"/>
        </w:rPr>
        <w:t>9. Methoden und Methodenreflexion</w:t>
      </w:r>
    </w:p>
    <w:p>
      <w:pPr>
        <w:pStyle w:val="Normal"/>
        <w:spacing w:lineRule="auto" w:line="288" w:before="0" w:after="0"/>
        <w:rPr>
          <w:rFonts w:cs="Arial Narrow" w:ascii="Arial Narrow" w:hAnsi="Arial Narrow"/>
        </w:rPr>
      </w:pPr>
      <w:r>
        <w:rPr>
          <w:rFonts w:cs="Arial Narrow" w:ascii="Arial Narrow" w:hAnsi="Arial Narrow"/>
        </w:rPr>
      </w:r>
    </w:p>
    <w:tbl>
      <w:tblPr>
        <w:jc w:val="left"/>
        <w:tblInd w:w="55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3110"/>
        <w:gridCol w:w="4589"/>
        <w:gridCol w:w="3219"/>
        <w:gridCol w:w="3646"/>
      </w:tblGrid>
      <w:tr>
        <w:trPr>
          <w:cantSplit w:val="false"/>
        </w:trPr>
        <w:tc>
          <w:tcPr>
            <w:tcW w:w="311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 w:before="0" w:after="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Methode: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 w:before="0" w:after="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Technik:</w:t>
            </w:r>
          </w:p>
        </w:tc>
        <w:tc>
          <w:tcPr>
            <w:tcW w:w="6865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 w:before="0" w:after="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11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 w:before="0" w:after="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 xml:space="preserve">[griech. metá = nach </w:t>
              <w:br/>
              <w:t>und  hodós = Weg]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 w:before="0" w:after="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[griech. technikos = </w:t>
              <w:br/>
              <w:t>kunstvoll, sachverständig]</w:t>
            </w:r>
          </w:p>
        </w:tc>
        <w:tc>
          <w:tcPr>
            <w:tcW w:w="6865" w:type="dxa"/>
            <w:gridSpan w:val="2"/>
            <w:vMerge w:val="restart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 w:before="0" w:after="0"/>
              <w:jc w:val="left"/>
              <w:rPr>
                <w:rFonts w:cs="Arial Narrow" w:ascii="Arial Narrow" w:hAnsi="Arial Narrow"/>
                <w:color w:val="999999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 xml:space="preserve">Methoden sind z.B. Konspektieren und Exzerpieren, Be- und Umfragen, Tests, Literatur- oder Internetrecherche, Archiv-arbeit, Bibliografieren, Expertengespräche, Experimente, Visualisieren einer Statistik, Interview, Szenario, …        </w:t>
            </w:r>
            <w:r>
              <w:rPr>
                <w:rFonts w:cs="Arial Narrow" w:ascii="Arial Narrow" w:hAnsi="Arial Narrow"/>
                <w:color w:val="999999"/>
                <w:sz w:val="22"/>
                <w:szCs w:val="22"/>
              </w:rPr>
              <w:t>vgl. umseitig</w:t>
            </w:r>
          </w:p>
        </w:tc>
      </w:tr>
      <w:tr>
        <w:trPr>
          <w:cantSplit w:val="false"/>
        </w:trPr>
        <w:tc>
          <w:tcPr>
            <w:tcW w:w="311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 w:before="0" w:after="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planmäßiges, zielgerichtetes und bestmögliches Vorgehen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 w:before="0" w:after="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eine Kunst, mit den zweckmäßigsten Mitteln ein Ziel oder die beste Leistung zu erreichen</w:t>
            </w:r>
          </w:p>
        </w:tc>
        <w:tc>
          <w:tcPr>
            <w:tcW w:w="6865" w:type="dxa"/>
            <w:gridSpan w:val="2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 w:before="0" w:after="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11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spacing w:lineRule="auto" w:line="288" w:before="0" w:after="0"/>
              <w:jc w:val="righ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Methodenreflexion</w:t>
            </w:r>
          </w:p>
        </w:tc>
        <w:tc>
          <w:tcPr>
            <w:tcW w:w="7808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spacing w:lineRule="auto" w:line="288" w:before="0" w:after="0"/>
              <w:jc w:val="lef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 xml:space="preserve">ist ein kritsches Untersuchen der angewendeten Methode </w:t>
              <w:br/>
              <w:t>hinsichtlich Aufwand und Ergebnis</w:t>
            </w:r>
          </w:p>
        </w:tc>
        <w:tc>
          <w:tcPr>
            <w:tcW w:w="364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spacing w:lineRule="auto" w:line="288" w:before="0" w:after="0"/>
              <w:jc w:val="lef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Tätigkeit und Ergebnis</w:t>
            </w:r>
          </w:p>
          <w:p>
            <w:pPr>
              <w:pStyle w:val="TabellenInhalt"/>
              <w:spacing w:lineRule="auto" w:line="288" w:before="0" w:after="0"/>
              <w:jc w:val="left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mit kritischer Diskussion</w:t>
            </w:r>
          </w:p>
        </w:tc>
      </w:tr>
      <w:tr>
        <w:trPr>
          <w:cantSplit w:val="false"/>
        </w:trPr>
        <w:tc>
          <w:tcPr>
            <w:tcW w:w="311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spacing w:lineRule="auto" w:line="288" w:before="0" w:after="0"/>
              <w:jc w:val="right"/>
              <w:rPr>
                <w:rFonts w:eastAsia="Arial Unicode MS" w:cs="Arial Narrow" w:ascii="Arial Narrow" w:hAnsi="Arial Narrow"/>
                <w:color w:val="999999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color w:val="999999"/>
                <w:sz w:val="22"/>
                <w:szCs w:val="22"/>
                <w:lang w:val="de-DE" w:eastAsia="zh-CN" w:bidi="hi-IN"/>
              </w:rPr>
              <w:t>Reflektieren heißt,</w:t>
            </w:r>
          </w:p>
        </w:tc>
        <w:tc>
          <w:tcPr>
            <w:tcW w:w="11454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TabellenInhalt"/>
              <w:spacing w:lineRule="auto" w:line="288" w:before="0" w:after="0"/>
              <w:jc w:val="left"/>
              <w:rPr>
                <w:rFonts w:cs="Arial Narrow" w:ascii="Arial Narrow" w:hAnsi="Arial Narrow"/>
                <w:color w:val="999999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999999"/>
                <w:sz w:val="22"/>
                <w:szCs w:val="22"/>
              </w:rPr>
              <w:t xml:space="preserve">Ereignisse, Haltungen, Prozesse oder Tätigkeiten (keine Fakten oder </w:t>
              <w:br/>
              <w:t xml:space="preserve">Tatsachen) unter vielfältigen, jedoch bestimmten Gesichtspunkten </w:t>
              <w:br/>
              <w:t>zielgerichtet zu überdenken und zu untersuchen. (lt. vademecum)</w:t>
            </w:r>
          </w:p>
        </w:tc>
      </w:tr>
      <w:tr>
        <w:trPr>
          <w:cantSplit w:val="false"/>
        </w:trPr>
        <w:tc>
          <w:tcPr>
            <w:tcW w:w="3110" w:type="dxa"/>
            <w:tcBorders>
              <w:top w:val="single" w:sz="2" w:space="0" w:color="808080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tcMar>
              <w:top w:w="113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spacing w:lineRule="auto" w:line="288" w:before="0" w:after="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WAS und WIE sind Frage-</w:t>
              <w:br/>
              <w:t>wörter, die Inhalt und Metho</w:t>
              <w:softHyphen/>
              <w:t xml:space="preserve">de </w:t>
              <w:br/>
              <w:t>eines SFThemas trennen.</w:t>
            </w:r>
          </w:p>
        </w:tc>
        <w:tc>
          <w:tcPr>
            <w:tcW w:w="4589" w:type="dxa"/>
            <w:tcBorders>
              <w:top w:val="single" w:sz="2" w:space="0" w:color="808080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tcMar>
              <w:top w:w="113" w:type="dxa"/>
              <w:left w:w="57" w:type="dxa"/>
              <w:bottom w:w="57" w:type="dxa"/>
              <w:right w:w="57" w:type="dxa"/>
            </w:tcMar>
          </w:tcPr>
          <w:p>
            <w:pPr>
              <w:pStyle w:val="TabellenInhalt"/>
              <w:spacing w:lineRule="auto" w:line="288" w:before="0" w:after="0"/>
              <w:rPr/>
            </w:pPr>
            <w:r>
              <w:rPr/>
            </w:r>
          </w:p>
          <w:p>
            <w:pPr>
              <w:pStyle w:val="TabellenInhalt"/>
              <w:spacing w:lineRule="auto" w:line="288" w:before="0" w:after="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 xml:space="preserve">Oft muss man die gewählte Methode beschreiben, </w:t>
              <w:br/>
              <w:t>da diese keine bekannte Bezeichnung  hat!</w:t>
            </w:r>
          </w:p>
        </w:tc>
        <w:tc>
          <w:tcPr>
            <w:tcW w:w="6865" w:type="dxa"/>
            <w:gridSpan w:val="2"/>
            <w:tcBorders>
              <w:top w:val="single" w:sz="2" w:space="0" w:color="808080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tcMar>
              <w:top w:w="113" w:type="dxa"/>
              <w:left w:w="57" w:type="dxa"/>
              <w:bottom w:w="57" w:type="dxa"/>
              <w:right w:w="57" w:type="dxa"/>
            </w:tcMar>
          </w:tcPr>
          <w:p>
            <w:pPr>
              <w:pStyle w:val="Normal"/>
              <w:spacing w:lineRule="auto" w:line="288" w:before="0" w:after="0"/>
              <w:rPr>
                <w:rFonts w:cs="Arial Narrow" w:ascii="Arial Narrow" w:hAnsi="Arial Narrow"/>
                <w:sz w:val="22"/>
                <w:szCs w:val="22"/>
              </w:rPr>
            </w:pPr>
            <w:r>
              <w:rPr>
                <w:rFonts w:cs="Arial Narrow" w:ascii="Arial Narrow" w:hAnsi="Arial Narrow"/>
                <w:sz w:val="22"/>
                <w:szCs w:val="22"/>
              </w:rPr>
            </w:r>
          </w:p>
          <w:p>
            <w:pPr>
              <w:pStyle w:val="Normal"/>
              <w:spacing w:lineRule="auto" w:line="288" w:before="0" w:after="0"/>
              <w:rPr/>
            </w:pPr>
            <w:hyperlink r:id="rId2">
              <w:r>
                <w:rPr/>
              </w:r>
            </w:hyperlink>
          </w:p>
        </w:tc>
      </w:tr>
    </w:tbl>
    <w:p>
      <w:pPr>
        <w:pStyle w:val="Normal"/>
        <w:spacing w:lineRule="auto" w:line="288" w:before="0" w:after="0"/>
        <w:jc w:val="left"/>
        <w:rPr>
          <w:rFonts w:cs="Arial Narrow" w:ascii="Arial Narrow" w:hAnsi="Arial Narrow"/>
          <w:color w:val="333333"/>
          <w:sz w:val="22"/>
          <w:szCs w:val="22"/>
        </w:rPr>
      </w:pPr>
      <w:r>
        <w:rPr>
          <w:rFonts w:cs="Arial Narrow" w:ascii="Arial Narrow" w:hAnsi="Arial Narrow"/>
          <w:color w:val="333333"/>
          <w:sz w:val="22"/>
          <w:szCs w:val="22"/>
        </w:rPr>
      </w:r>
    </w:p>
    <w:tbl>
      <w:tblPr>
        <w:jc w:val="left"/>
        <w:tblInd w:w="113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113" w:type="dxa"/>
          <w:bottom w:w="0" w:type="dxa"/>
          <w:right w:w="0" w:type="dxa"/>
        </w:tblCellMar>
      </w:tblPr>
      <w:tblGrid>
        <w:gridCol w:w="3622"/>
        <w:gridCol w:w="5326"/>
        <w:gridCol w:w="5622"/>
      </w:tblGrid>
      <w:tr>
        <w:trPr>
          <w:cantSplit w:val="false"/>
        </w:trPr>
        <w:tc>
          <w:tcPr>
            <w:tcW w:w="3622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 w:before="0" w:after="11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32"/>
                <w:szCs w:val="32"/>
              </w:rPr>
              <w:t>Eigenanteil im SFThema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br/>
              <w:br/>
              <w:t xml:space="preserve">(auch Eigenständigkeit </w:t>
              <w:br/>
              <w:t>in der wissen</w:t>
              <w:softHyphen/>
              <w:t>schaftlichen Arbeit)</w:t>
            </w:r>
          </w:p>
          <w:p>
            <w:pPr>
              <w:pStyle w:val="Normal"/>
              <w:spacing w:lineRule="auto" w:line="288" w:before="0" w:after="11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Unter Eigenanteil versteht man das eigenständige und sinnvolle Anwenden selbst ausgewählter Untersuchungs</w:t>
              <w:softHyphen/>
              <w:t>methoden […] und deren Darstellung. […]</w:t>
            </w:r>
          </w:p>
          <w:p>
            <w:pPr>
              <w:pStyle w:val="Normal"/>
              <w:spacing w:lineRule="auto" w:line="288" w:before="0" w:after="11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Es ist nicht das Ziel des Eigenanteils, völlig neue Wege der Wissenschaft zu beschreit</w:t>
              <w:softHyphen/>
              <w:t>en, sondern ein relevantes Problem aufzuwerfen und dieses systematisch und wissenschaftspro</w:t>
              <w:softHyphen/>
              <w:t>pädeutisch zu bearbeiten. […]</w:t>
            </w:r>
          </w:p>
        </w:tc>
        <w:tc>
          <w:tcPr>
            <w:tcW w:w="5326" w:type="dxa"/>
            <w:tcBorders>
              <w:top w:val="nil"/>
              <w:left w:val="single" w:sz="2" w:space="0" w:color="808080"/>
              <w:bottom w:val="nil"/>
              <w:insideH w:val="nil"/>
              <w:right w:val="nil"/>
              <w:insideV w:val="nil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288" w:before="0" w:after="11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 xml:space="preserve">Eigenanteil kann sein: </w:t>
              <w:br/>
              <w:t>Produktion von, Präsentation zu oder Reflexion über:</w:t>
            </w:r>
          </w:p>
          <w:p>
            <w:pPr>
              <w:pStyle w:val="Normal"/>
              <w:spacing w:lineRule="auto" w:line="288" w:before="0" w:after="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eastAsia="Arial Narrow" w:cs="Arial Narrow" w:ascii="Arial Narrow" w:hAnsi="Arial Narrow"/>
                <w:color w:val="333333"/>
                <w:sz w:val="22"/>
                <w:szCs w:val="22"/>
              </w:rPr>
              <w:t xml:space="preserve">• 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Experiment, Beobachtung oder Kartierung</w:t>
            </w:r>
          </w:p>
          <w:p>
            <w:pPr>
              <w:pStyle w:val="Normal"/>
              <w:spacing w:lineRule="auto" w:line="288" w:before="0" w:after="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eastAsia="Arial Narrow" w:cs="Arial Narrow" w:ascii="Arial Narrow" w:hAnsi="Arial Narrow"/>
                <w:color w:val="333333"/>
                <w:sz w:val="22"/>
                <w:szCs w:val="22"/>
              </w:rPr>
              <w:t xml:space="preserve">• 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Methoden der Befragung, z. B. Interview oder Fragebogen</w:t>
            </w:r>
          </w:p>
          <w:p>
            <w:pPr>
              <w:pStyle w:val="Normal"/>
              <w:spacing w:lineRule="auto" w:line="288" w:before="0" w:after="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eastAsia="Arial Narrow" w:cs="Arial Narrow" w:ascii="Arial Narrow" w:hAnsi="Arial Narrow"/>
                <w:color w:val="333333"/>
                <w:sz w:val="22"/>
                <w:szCs w:val="22"/>
              </w:rPr>
              <w:t xml:space="preserve">• 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Modellbau</w:t>
            </w:r>
          </w:p>
          <w:p>
            <w:pPr>
              <w:pStyle w:val="Normal"/>
              <w:spacing w:lineRule="auto" w:line="288" w:before="0" w:after="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eastAsia="Arial Narrow" w:cs="Arial Narrow" w:ascii="Arial Narrow" w:hAnsi="Arial Narrow"/>
                <w:color w:val="333333"/>
                <w:sz w:val="22"/>
                <w:szCs w:val="22"/>
              </w:rPr>
              <w:t xml:space="preserve">• 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Entwicklung von Spielen</w:t>
            </w:r>
          </w:p>
          <w:p>
            <w:pPr>
              <w:pStyle w:val="Normal"/>
              <w:spacing w:lineRule="auto" w:line="288" w:before="0" w:after="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eastAsia="Arial Narrow" w:cs="Arial Narrow" w:ascii="Arial Narrow" w:hAnsi="Arial Narrow"/>
                <w:color w:val="333333"/>
                <w:sz w:val="22"/>
                <w:szCs w:val="22"/>
              </w:rPr>
              <w:t xml:space="preserve">• 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künstlerische</w:t>
            </w:r>
            <w:r>
              <w:rPr>
                <w:rFonts w:eastAsia="Akkurat-Light" w:cs="Arial Narrow" w:ascii="Arial Narrow" w:hAnsi="Arial Narrow"/>
                <w:color w:val="333333"/>
                <w:sz w:val="22"/>
                <w:szCs w:val="22"/>
              </w:rPr>
              <w:t xml:space="preserve">, 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schriftstellerisch</w:t>
            </w:r>
            <w:r>
              <w:rPr>
                <w:rFonts w:eastAsia="Akkurat-Light" w:cs="Arial Narrow" w:ascii="Arial Narrow" w:hAnsi="Arial Narrow"/>
                <w:color w:val="333333"/>
                <w:sz w:val="22"/>
                <w:szCs w:val="22"/>
              </w:rPr>
              <w:t xml:space="preserve">e oder 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musikalische Arbeiten</w:t>
            </w:r>
          </w:p>
          <w:p>
            <w:pPr>
              <w:pStyle w:val="Normal"/>
              <w:spacing w:lineRule="auto" w:line="288" w:before="0" w:after="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eastAsia="Arial Narrow" w:cs="Arial Narrow" w:ascii="Arial Narrow" w:hAnsi="Arial Narrow"/>
                <w:color w:val="333333"/>
                <w:sz w:val="22"/>
                <w:szCs w:val="22"/>
              </w:rPr>
              <w:t xml:space="preserve">• 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szenische Darstellung</w:t>
            </w:r>
          </w:p>
          <w:p>
            <w:pPr>
              <w:pStyle w:val="Normal"/>
              <w:spacing w:lineRule="auto" w:line="288" w:before="0" w:after="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eastAsia="Arial Narrow" w:cs="Arial Narrow" w:ascii="Arial Narrow" w:hAnsi="Arial Narrow"/>
                <w:color w:val="333333"/>
                <w:sz w:val="22"/>
                <w:szCs w:val="22"/>
              </w:rPr>
              <w:t xml:space="preserve">• 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Medien wie Film, Video, Foto oder App</w:t>
            </w:r>
          </w:p>
          <w:p>
            <w:pPr>
              <w:pStyle w:val="Normal"/>
              <w:spacing w:lineRule="auto" w:line="288" w:before="0" w:after="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eastAsia="Arial Narrow" w:cs="Arial Narrow" w:ascii="Arial Narrow" w:hAnsi="Arial Narrow"/>
                <w:color w:val="333333"/>
                <w:sz w:val="22"/>
                <w:szCs w:val="22"/>
              </w:rPr>
              <w:t xml:space="preserve">• 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Homepage erstellen</w:t>
            </w:r>
          </w:p>
          <w:p>
            <w:pPr>
              <w:pStyle w:val="Normal"/>
              <w:spacing w:lineRule="auto" w:line="288" w:before="0" w:after="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eastAsia="Arial Narrow" w:cs="Arial Narrow" w:ascii="Arial Narrow" w:hAnsi="Arial Narrow"/>
                <w:color w:val="333333"/>
                <w:sz w:val="22"/>
                <w:szCs w:val="22"/>
              </w:rPr>
              <w:t xml:space="preserve">• 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Computerprogramme entwickeln</w:t>
            </w:r>
          </w:p>
          <w:p>
            <w:pPr>
              <w:pStyle w:val="Normal"/>
              <w:spacing w:lineRule="auto" w:line="288" w:before="0" w:after="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eastAsia="Arial Narrow" w:cs="Arial Narrow" w:ascii="Arial Narrow" w:hAnsi="Arial Narrow"/>
                <w:color w:val="333333"/>
                <w:sz w:val="22"/>
                <w:szCs w:val="22"/>
              </w:rPr>
              <w:t xml:space="preserve">• 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Wanderwege, Naturlehrpfad oder Stadtführung entwickeln</w:t>
            </w:r>
          </w:p>
          <w:p>
            <w:pPr>
              <w:pStyle w:val="Normal"/>
              <w:spacing w:lineRule="auto" w:line="288" w:before="0" w:after="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eastAsia="Arial Narrow" w:cs="Arial Narrow" w:ascii="Arial Narrow" w:hAnsi="Arial Narrow"/>
                <w:color w:val="333333"/>
                <w:sz w:val="22"/>
                <w:szCs w:val="22"/>
              </w:rPr>
              <w:t xml:space="preserve">• 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Unterrichtsstunde</w:t>
            </w:r>
          </w:p>
          <w:p>
            <w:pPr>
              <w:pStyle w:val="Normal"/>
              <w:spacing w:lineRule="auto" w:line="288" w:before="0" w:after="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eastAsia="Arial Narrow" w:cs="Arial Narrow" w:ascii="Arial Narrow" w:hAnsi="Arial Narrow"/>
                <w:color w:val="333333"/>
                <w:sz w:val="22"/>
                <w:szCs w:val="22"/>
              </w:rPr>
              <w:t xml:space="preserve">• 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regionale Projekte z. B. zur Heimatgeschichte, Chronik, …</w:t>
            </w:r>
          </w:p>
          <w:p>
            <w:pPr>
              <w:pStyle w:val="Normal"/>
              <w:spacing w:lineRule="auto" w:line="288" w:before="0" w:after="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eastAsia="Arial Narrow" w:cs="Arial Narrow" w:ascii="Arial Narrow" w:hAnsi="Arial Narrow"/>
                <w:color w:val="333333"/>
                <w:sz w:val="22"/>
                <w:szCs w:val="22"/>
              </w:rPr>
              <w:t xml:space="preserve">• 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Archivarbeit zu einem speziellen Thema</w:t>
            </w:r>
          </w:p>
          <w:p>
            <w:pPr>
              <w:pStyle w:val="Normal"/>
              <w:spacing w:lineRule="auto" w:line="288" w:before="0" w:after="0"/>
              <w:jc w:val="left"/>
              <w:rPr>
                <w:rFonts w:eastAsia="Arial Narrow"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eastAsia="Arial Narrow" w:cs="Arial Narrow" w:ascii="Arial Narrow" w:hAnsi="Arial Narrow"/>
                <w:color w:val="333333"/>
                <w:sz w:val="22"/>
                <w:szCs w:val="22"/>
              </w:rPr>
              <w:t>• …</w:t>
            </w:r>
          </w:p>
          <w:p>
            <w:pPr>
              <w:pStyle w:val="Normal"/>
              <w:spacing w:lineRule="auto" w:line="288" w:before="0" w:after="0"/>
              <w:rPr/>
            </w:pPr>
            <w:r>
              <w:rPr/>
            </w:r>
          </w:p>
        </w:tc>
        <w:tc>
          <w:tcPr>
            <w:tcW w:w="5622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 w:before="0" w:after="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 xml:space="preserve">SFThema innerhalb interessengeprägter </w:t>
              <w:br/>
              <w:t>Themenbereiche – Tragen Sie Beispiele ein!</w:t>
              <w:br/>
            </w:r>
          </w:p>
          <w:p>
            <w:pPr>
              <w:pStyle w:val="TabellenInhalt"/>
              <w:spacing w:lineRule="auto" w:line="288" w:before="0" w:after="0"/>
              <w:jc w:val="center"/>
              <w:rPr>
                <w:rFonts w:eastAsia="Arial Unicode MS" w:cs="Arial Narrow" w:ascii="Arial Narrow" w:hAnsi="Arial Narrow"/>
                <w:color w:val="333333"/>
                <w:sz w:val="20"/>
                <w:szCs w:val="20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color w:val="333333"/>
                <w:sz w:val="20"/>
                <w:szCs w:val="20"/>
                <w:lang w:val="de-DE" w:eastAsia="zh-CN" w:bidi="hi-IN"/>
              </w:rPr>
              <w:t>inhaltbezogen                                       methodenbezogen</w:t>
            </w:r>
          </w:p>
        </w:tc>
      </w:tr>
    </w:tbl>
    <w:p>
      <w:pPr>
        <w:pStyle w:val="Normal"/>
        <w:spacing w:lineRule="auto" w:line="288" w:before="0" w:after="0"/>
        <w:rPr>
          <w:rFonts w:eastAsia="Arial Unicode MS" w:cs="Arial" w:ascii="Arial" w:hAnsi="Arial"/>
          <w:b w:val="false"/>
          <w:i w:val="false"/>
          <w:caps w:val="false"/>
          <w:smallCaps w:val="false"/>
          <w:color w:val="333333"/>
          <w:sz w:val="32"/>
          <w:szCs w:val="32"/>
          <w:lang w:val="de-DE" w:eastAsia="zh-CN" w:bidi="hi-IN"/>
        </w:rPr>
      </w:pPr>
      <w:r>
        <w:rPr>
          <w:rFonts w:eastAsia="Arial Unicode MS" w:cs="Arial" w:ascii="Arial" w:hAnsi="Arial"/>
          <w:color w:val="333333"/>
          <w:sz w:val="32"/>
          <w:szCs w:val="32"/>
          <w:lang w:val="de-DE" w:eastAsia="zh-CN" w:bidi="hi-IN"/>
        </w:rPr>
        <w:t xml:space="preserve">Methoden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color w:val="333333"/>
          <w:sz w:val="32"/>
          <w:szCs w:val="32"/>
          <w:lang w:val="de-DE" w:eastAsia="zh-CN" w:bidi="hi-IN"/>
        </w:rPr>
        <w:t>in einer Seminarfachleistung</w:t>
      </w:r>
    </w:p>
    <w:p>
      <w:pPr>
        <w:pStyle w:val="Normal"/>
        <w:spacing w:lineRule="auto" w:line="288" w:before="0" w:after="0"/>
        <w:rPr/>
      </w:pPr>
      <w:r>
        <w:rPr/>
      </w:r>
    </w:p>
    <w:tbl>
      <w:tblPr>
        <w:jc w:val="left"/>
        <w:tblInd w:w="40" w:type="dxa"/>
        <w:tblBorders>
          <w:top w:val="single" w:sz="2" w:space="0" w:color="808080"/>
          <w:left w:val="nil"/>
          <w:bottom w:val="single" w:sz="2" w:space="0" w:color="808080"/>
          <w:insideH w:val="single" w:sz="2" w:space="0" w:color="808080"/>
          <w:right w:val="nil"/>
          <w:insideV w:val="nil"/>
        </w:tblBorders>
        <w:tblCellMar>
          <w:top w:w="40" w:type="dxa"/>
          <w:left w:w="40" w:type="dxa"/>
          <w:bottom w:w="40" w:type="dxa"/>
          <w:right w:w="40" w:type="dxa"/>
        </w:tblCellMar>
      </w:tblPr>
      <w:tblGrid>
        <w:gridCol w:w="2375"/>
        <w:gridCol w:w="2506"/>
        <w:gridCol w:w="383"/>
        <w:gridCol w:w="734"/>
        <w:gridCol w:w="855"/>
        <w:gridCol w:w="798"/>
        <w:gridCol w:w="340"/>
        <w:gridCol w:w="1466"/>
        <w:gridCol w:w="1531"/>
        <w:gridCol w:w="2825"/>
        <w:gridCol w:w="980"/>
      </w:tblGrid>
      <w:tr>
        <w:trPr>
          <w:cantSplit w:val="false"/>
        </w:trPr>
        <w:tc>
          <w:tcPr>
            <w:tcW w:w="2375" w:type="dxa"/>
            <w:tcBorders>
              <w:top w:val="single" w:sz="2" w:space="0" w:color="808080"/>
              <w:left w:val="nil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 w:before="0" w:after="113"/>
              <w:jc w:val="left"/>
              <w:rPr>
                <w:rFonts w:eastAsia="Arial Unicode MS" w:cs="Arial Narrow" w:ascii="Arial Narrow" w:hAnsi="Arial Narrow"/>
                <w:b w:val="false"/>
                <w:smallCaps/>
                <w:color w:val="333333"/>
                <w:sz w:val="32"/>
                <w:szCs w:val="3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smallCaps/>
                <w:color w:val="333333"/>
                <w:sz w:val="32"/>
                <w:szCs w:val="32"/>
                <w:lang w:val="de-DE" w:eastAsia="zh-CN" w:bidi="hi-IN"/>
              </w:rPr>
              <w:t>Orientieren</w:t>
            </w:r>
          </w:p>
        </w:tc>
        <w:tc>
          <w:tcPr>
            <w:tcW w:w="3623" w:type="dxa"/>
            <w:gridSpan w:val="3"/>
            <w:tcBorders>
              <w:top w:val="single" w:sz="2" w:space="0" w:color="808080"/>
              <w:left w:val="nil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 w:before="0" w:after="113"/>
              <w:rPr>
                <w:rFonts w:eastAsia="Arial Unicode MS"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  <w:lang w:val="de-DE" w:eastAsia="zh-CN" w:bidi="hi-IN"/>
              </w:rPr>
              <w:t xml:space="preserve">Brainstorming </w:t>
              <w:br/>
              <w:t>Stand der Forschung erkunden</w:t>
            </w:r>
            <w:r>
              <w:rPr>
                <w:rFonts w:eastAsia="Akkurat-Light"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  <w:lang w:val="de-DE" w:eastAsia="zh-CN" w:bidi="hi-IN"/>
              </w:rPr>
              <w:br/>
            </w:r>
            <w:r>
              <w:rPr>
                <w:rFonts w:eastAsia="Arial"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  <w:lang w:val="de-DE" w:eastAsia="zh-CN" w:bidi="hi-IN"/>
              </w:rPr>
              <w:t>„Schneeballprinzip</w:t>
            </w:r>
            <w:r>
              <w:rPr>
                <w:rFonts w:eastAsia="Arial Unicode MS"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  <w:lang w:val="de-DE" w:eastAsia="zh-CN" w:bidi="hi-IN"/>
              </w:rPr>
              <w:t>“ beim Bibliografieren</w:t>
            </w:r>
          </w:p>
        </w:tc>
        <w:tc>
          <w:tcPr>
            <w:tcW w:w="3459" w:type="dxa"/>
            <w:gridSpan w:val="4"/>
            <w:tcBorders>
              <w:top w:val="single" w:sz="2" w:space="0" w:color="808080"/>
              <w:left w:val="nil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 w:before="0" w:after="113"/>
              <w:rPr>
                <w:rFonts w:eastAsia="Arial Unicode MS"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  <w:lang w:val="de-DE" w:eastAsia="zh-CN" w:bidi="hi-IN"/>
              </w:rPr>
              <w:t>Quellen erkunden und auswerten</w:t>
            </w:r>
            <w:r>
              <w:rPr>
                <w:rFonts w:eastAsia="Arial Unicode MS"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  <w:vertAlign w:val="superscript"/>
                <w:lang w:val="de-DE" w:eastAsia="zh-CN" w:bidi="hi-IN"/>
              </w:rPr>
              <w:t xml:space="preserve"> </w:t>
            </w:r>
            <w:r>
              <w:rPr>
                <w:rFonts w:eastAsia="Arial Unicode MS"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  <w:lang w:val="de-DE" w:eastAsia="zh-CN" w:bidi="hi-IN"/>
              </w:rPr>
              <w:t>Schlüsselbegriffe erklären</w:t>
              <w:br/>
              <w:t>Anfangsgliederung</w:t>
            </w:r>
          </w:p>
        </w:tc>
        <w:tc>
          <w:tcPr>
            <w:tcW w:w="4356" w:type="dxa"/>
            <w:gridSpan w:val="2"/>
            <w:tcBorders>
              <w:top w:val="single" w:sz="2" w:space="0" w:color="808080"/>
              <w:left w:val="nil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 w:before="0" w:after="113"/>
              <w:rPr>
                <w:rFonts w:eastAsia="Arial Unicode MS"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  <w:lang w:val="de-DE" w:eastAsia="zh-CN" w:bidi="hi-IN"/>
              </w:rPr>
              <w:t>Exposé</w:t>
            </w:r>
            <w:r>
              <w:rPr>
                <w:rFonts w:eastAsia="Arial"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  <w:lang w:val="de-DE" w:eastAsia="zh-CN" w:bidi="hi-IN"/>
              </w:rPr>
              <w:t xml:space="preserve"> </w:t>
            </w:r>
            <w:r>
              <w:rPr>
                <w:rFonts w:eastAsia="Arial Unicode MS" w:cs="Arial Narrow" w:ascii="Arial Narrow" w:hAnsi="Arial Narrow"/>
                <w:b w:val="false"/>
                <w:i w:val="false"/>
                <w:caps w:val="false"/>
                <w:smallCaps w:val="false"/>
                <w:color w:val="333333"/>
                <w:sz w:val="22"/>
                <w:szCs w:val="22"/>
                <w:lang w:val="de-DE" w:eastAsia="zh-CN" w:bidi="hi-IN"/>
              </w:rPr>
              <w:t xml:space="preserve">mit </w:t>
              <w:br/>
              <w:t xml:space="preserve">Vermutungen, Thesen oder Vorbetrachtungen 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88" w:before="0" w:after="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  <w:p>
            <w:pPr>
              <w:pStyle w:val="Normal"/>
              <w:spacing w:lineRule="auto" w:line="288" w:before="0" w:after="0"/>
              <w:jc w:val="center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eastAsia="Arial Narrow" w:cs="Arial Narrow" w:ascii="Arial Narrow" w:hAnsi="Arial Narrow"/>
                <w:color w:val="333333"/>
                <w:sz w:val="22"/>
                <w:szCs w:val="22"/>
              </w:rPr>
              <w:t xml:space="preserve">                    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Universelle Methode Mindmapping</w:t>
            </w:r>
          </w:p>
        </w:tc>
      </w:tr>
      <w:tr>
        <w:trPr>
          <w:cantSplit w:val="false"/>
        </w:trPr>
        <w:tc>
          <w:tcPr>
            <w:tcW w:w="2375" w:type="dxa"/>
            <w:vMerge w:val="restart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 w:before="0" w:after="113"/>
              <w:jc w:val="left"/>
              <w:rPr>
                <w:rFonts w:eastAsia="Arial Unicode MS" w:cs="Arial Narrow" w:ascii="Arial Narrow" w:hAnsi="Arial Narrow"/>
                <w:b w:val="false"/>
                <w:smallCaps/>
                <w:color w:val="333333"/>
                <w:sz w:val="32"/>
                <w:szCs w:val="3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smallCaps/>
                <w:color w:val="333333"/>
                <w:sz w:val="32"/>
                <w:szCs w:val="32"/>
                <w:lang w:val="de-DE" w:eastAsia="zh-CN" w:bidi="hi-IN"/>
              </w:rPr>
              <w:t>Explorieren</w:t>
            </w:r>
          </w:p>
          <w:p>
            <w:pPr>
              <w:pStyle w:val="Normal"/>
              <w:spacing w:lineRule="auto" w:line="288" w:before="0" w:after="113"/>
              <w:jc w:val="left"/>
              <w:rPr/>
            </w:pPr>
            <w:r>
              <w:rPr/>
            </w:r>
          </w:p>
          <w:p>
            <w:pPr>
              <w:pStyle w:val="Normal"/>
              <w:spacing w:lineRule="auto" w:line="288" w:before="0" w:after="113"/>
              <w:jc w:val="left"/>
              <w:rPr/>
            </w:pPr>
            <w:r>
              <w:rPr/>
            </w:r>
          </w:p>
        </w:tc>
        <w:tc>
          <w:tcPr>
            <w:tcW w:w="447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88" w:before="0" w:after="113"/>
              <w:jc w:val="center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rezeptiv</w:t>
            </w:r>
          </w:p>
        </w:tc>
        <w:tc>
          <w:tcPr>
            <w:tcW w:w="6960" w:type="dxa"/>
            <w:gridSpan w:val="5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bottom"/>
          </w:tcPr>
          <w:p>
            <w:pPr>
              <w:pStyle w:val="Normal"/>
              <w:spacing w:lineRule="auto" w:line="288" w:before="0" w:after="113"/>
              <w:jc w:val="center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produktiv</w:t>
            </w: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textDirection w:val="btLr"/>
            <w:vAlign w:val="center"/>
          </w:tcPr>
          <w:p>
            <w:pPr>
              <w:pStyle w:val="Normal"/>
              <w:spacing w:lineRule="auto" w:line="288" w:before="0" w:after="0"/>
              <w:jc w:val="center"/>
              <w:rPr>
                <w:rFonts w:cs="Arial Narrow" w:ascii="Arial Narrow" w:hAnsi="Arial Narrow"/>
                <w:sz w:val="22"/>
                <w:szCs w:val="22"/>
              </w:rPr>
            </w:pPr>
            <w:r>
              <w:rPr>
                <w:rFonts w:cs="Arial Narrow" w:ascii="Arial Narrow" w:hAnsi="Arial Narrow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375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 w:before="0" w:after="113"/>
              <w:jc w:val="left"/>
              <w:rPr>
                <w:rFonts w:cs="Arial Narrow" w:ascii="Arial Narrow" w:hAnsi="Arial Narrow"/>
                <w:sz w:val="32"/>
                <w:szCs w:val="32"/>
              </w:rPr>
            </w:pPr>
            <w:r>
              <w:rPr>
                <w:rFonts w:cs="Arial Narrow" w:ascii="Arial Narrow" w:hAnsi="Arial Narrow"/>
                <w:sz w:val="32"/>
                <w:szCs w:val="32"/>
              </w:rPr>
            </w:r>
          </w:p>
        </w:tc>
        <w:tc>
          <w:tcPr>
            <w:tcW w:w="4478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 w:before="0" w:after="11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Quellenarbeit</w:t>
              <w:br/>
              <w:t xml:space="preserve">  Internet- oder Literaturrecheche</w:t>
            </w:r>
            <w:r>
              <w:rPr>
                <w:rFonts w:eastAsia="Akkurat-Light" w:cs="Arial Narrow" w:ascii="Arial Narrow" w:hAnsi="Arial Narrow"/>
                <w:color w:val="333333"/>
                <w:sz w:val="22"/>
                <w:szCs w:val="22"/>
              </w:rPr>
              <w:br/>
            </w:r>
            <w:r>
              <w:rPr>
                <w:rFonts w:eastAsia="Arial" w:cs="Arial Narrow" w:ascii="Arial Narrow" w:hAnsi="Arial Narrow"/>
                <w:color w:val="333333"/>
                <w:sz w:val="22"/>
                <w:szCs w:val="22"/>
              </w:rPr>
              <w:t xml:space="preserve">  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Zitieren und Bibliografieren, Archivarbeit</w:t>
            </w:r>
            <w:r>
              <w:rPr>
                <w:rFonts w:eastAsia="Akkurat-Light" w:cs="Arial Narrow" w:ascii="Arial Narrow" w:hAnsi="Arial Narrow"/>
                <w:color w:val="333333"/>
                <w:sz w:val="22"/>
                <w:szCs w:val="22"/>
              </w:rPr>
              <w:br/>
            </w:r>
            <w:r>
              <w:rPr>
                <w:rFonts w:eastAsia="Arial" w:cs="Arial Narrow" w:ascii="Arial Narrow" w:hAnsi="Arial Narrow"/>
                <w:color w:val="333333"/>
                <w:sz w:val="22"/>
                <w:szCs w:val="22"/>
              </w:rPr>
              <w:t xml:space="preserve">  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Analysieren oder Dokumentieren</w:t>
            </w:r>
          </w:p>
          <w:p>
            <w:pPr>
              <w:pStyle w:val="Normal"/>
              <w:spacing w:lineRule="auto" w:line="288" w:before="0" w:after="11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Lesen</w:t>
              <w:br/>
            </w:r>
            <w:r>
              <w:rPr>
                <w:rFonts w:eastAsia="Akkurat-Light" w:cs="Arial Narrow" w:ascii="Arial Narrow" w:hAnsi="Arial Narrow"/>
                <w:color w:val="333333"/>
                <w:sz w:val="22"/>
                <w:szCs w:val="22"/>
              </w:rPr>
              <w:t xml:space="preserve">  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orientierend, kursorisch, selektiv, intensiv, …</w:t>
            </w:r>
          </w:p>
          <w:p>
            <w:pPr>
              <w:pStyle w:val="Normal"/>
              <w:spacing w:lineRule="auto" w:line="288" w:before="0" w:after="11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Informationen sammeln</w:t>
              <w:br/>
              <w:t xml:space="preserve">  notieren, mitschreiben</w:t>
            </w:r>
            <w:r>
              <w:rPr>
                <w:rFonts w:eastAsia="Akkurat-Light" w:cs="Arial Narrow" w:ascii="Arial Narrow" w:hAnsi="Arial Narrow"/>
                <w:color w:val="333333"/>
                <w:sz w:val="22"/>
                <w:szCs w:val="22"/>
              </w:rPr>
              <w:br/>
            </w:r>
            <w:r>
              <w:rPr>
                <w:rFonts w:eastAsia="Arial" w:cs="Arial Narrow" w:ascii="Arial Narrow" w:hAnsi="Arial Narrow"/>
                <w:color w:val="333333"/>
                <w:sz w:val="22"/>
                <w:szCs w:val="22"/>
              </w:rPr>
              <w:t xml:space="preserve">  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kopieren</w:t>
            </w:r>
            <w:r>
              <w:rPr>
                <w:rFonts w:eastAsia="Akkurat-Light" w:cs="Arial Narrow" w:ascii="Arial Narrow" w:hAnsi="Arial Narrow"/>
                <w:color w:val="333333"/>
                <w:sz w:val="22"/>
                <w:szCs w:val="22"/>
              </w:rPr>
              <w:t xml:space="preserve"> oder 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exzerpieren</w:t>
            </w:r>
            <w:r>
              <w:rPr>
                <w:rFonts w:eastAsia="Akkurat-Light" w:cs="Arial Narrow" w:ascii="Arial Narrow" w:hAnsi="Arial Narrow"/>
                <w:color w:val="333333"/>
                <w:sz w:val="22"/>
                <w:szCs w:val="22"/>
              </w:rPr>
              <w:br/>
            </w:r>
            <w:r>
              <w:rPr>
                <w:rFonts w:eastAsia="Arial" w:cs="Arial Narrow" w:ascii="Arial Narrow" w:hAnsi="Arial Narrow"/>
                <w:color w:val="333333"/>
                <w:sz w:val="22"/>
                <w:szCs w:val="22"/>
              </w:rPr>
              <w:t xml:space="preserve">  dokumentieren, 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fotografieren</w:t>
            </w:r>
          </w:p>
        </w:tc>
        <w:tc>
          <w:tcPr>
            <w:tcW w:w="6960" w:type="dxa"/>
            <w:gridSpan w:val="5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 w:before="0" w:after="11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Experimentieren, Beobachten, Erkunden Protokollieren oder Dokumentieren</w:t>
            </w:r>
          </w:p>
          <w:p>
            <w:pPr>
              <w:pStyle w:val="Normal"/>
              <w:spacing w:lineRule="auto" w:line="288" w:before="0" w:after="11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Be- oder Umfragen</w:t>
            </w:r>
          </w:p>
          <w:p>
            <w:pPr>
              <w:pStyle w:val="Normal"/>
              <w:spacing w:lineRule="auto" w:line="288" w:before="0" w:after="113"/>
              <w:rPr>
                <w:rFonts w:cs="Arial Narrow" w:ascii="Arial Narrow" w:hAnsi="Arial Narrow"/>
                <w:i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Expertengespräche oder Interview</w:t>
              <w:br/>
              <w:t xml:space="preserve">  </w:t>
            </w:r>
            <w:r>
              <w:rPr>
                <w:rFonts w:cs="Arial Narrow" w:ascii="Arial Narrow" w:hAnsi="Arial Narrow"/>
                <w:i/>
                <w:color w:val="333333"/>
                <w:sz w:val="22"/>
                <w:szCs w:val="22"/>
              </w:rPr>
              <w:t>_ offen oder geschlossene Fragen</w:t>
              <w:br/>
              <w:t xml:space="preserve">  _ halbstrukturiert oder strukturiert</w:t>
              <w:br/>
              <w:t xml:space="preserve">  _ auswerten und visualisieren</w:t>
            </w:r>
          </w:p>
          <w:p>
            <w:pPr>
              <w:pStyle w:val="Normal"/>
              <w:spacing w:lineRule="auto" w:line="288" w:before="0" w:after="11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Informationen bearbeiten</w:t>
              <w:br/>
              <w:t xml:space="preserve">  konspektieren</w:t>
            </w:r>
            <w:r>
              <w:rPr>
                <w:rFonts w:eastAsia="Akkurat-Light" w:cs="Arial Narrow" w:ascii="Arial Narrow" w:hAnsi="Arial Narrow"/>
                <w:color w:val="333333"/>
                <w:sz w:val="22"/>
                <w:szCs w:val="22"/>
              </w:rPr>
              <w:t xml:space="preserve"> oder markieren</w:t>
              <w:br/>
            </w:r>
            <w:r>
              <w:rPr>
                <w:rFonts w:eastAsia="Arial" w:cs="Arial Narrow" w:ascii="Arial Narrow" w:hAnsi="Arial Narrow"/>
                <w:color w:val="333333"/>
                <w:sz w:val="22"/>
                <w:szCs w:val="22"/>
              </w:rPr>
              <w:t xml:space="preserve">  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zusammenfassen</w:t>
            </w:r>
            <w:r>
              <w:rPr>
                <w:rFonts w:eastAsia="Akkurat-Light" w:cs="Arial Narrow" w:ascii="Arial Narrow" w:hAnsi="Arial Narrow"/>
                <w:color w:val="333333"/>
                <w:sz w:val="22"/>
                <w:szCs w:val="22"/>
              </w:rPr>
              <w:t xml:space="preserve">, 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vergleichen</w:t>
            </w:r>
            <w:r>
              <w:rPr>
                <w:rFonts w:eastAsia="Akkurat-Light" w:cs="Arial Narrow" w:ascii="Arial Narrow" w:hAnsi="Arial Narrow"/>
                <w:color w:val="333333"/>
                <w:sz w:val="22"/>
                <w:szCs w:val="22"/>
              </w:rPr>
              <w:t xml:space="preserve">, 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prüfen „googlen“, nachschlagen, …</w:t>
            </w:r>
            <w:r>
              <w:rPr>
                <w:rFonts w:eastAsia="Akkurat-Light" w:cs="Arial Narrow" w:ascii="Arial Narrow" w:hAnsi="Arial Narrow"/>
                <w:color w:val="333333"/>
                <w:sz w:val="22"/>
                <w:szCs w:val="22"/>
              </w:rPr>
              <w:br/>
            </w:r>
            <w:r>
              <w:rPr>
                <w:rFonts w:eastAsia="Arial" w:cs="Arial Narrow" w:ascii="Arial Narrow" w:hAnsi="Arial Narrow"/>
                <w:color w:val="333333"/>
                <w:sz w:val="22"/>
                <w:szCs w:val="22"/>
              </w:rPr>
              <w:t xml:space="preserve">  </w:t>
            </w: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ein- oder zuordnen</w:t>
            </w: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textDirection w:val="btLr"/>
            <w:vAlign w:val="center"/>
          </w:tcPr>
          <w:p>
            <w:pPr>
              <w:pStyle w:val="Normal"/>
              <w:spacing w:lineRule="auto" w:line="288" w:before="0" w:after="0"/>
              <w:jc w:val="center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375" w:type="dxa"/>
            <w:tcBorders>
              <w:top w:val="single" w:sz="2" w:space="0" w:color="808080"/>
              <w:left w:val="nil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 w:before="0" w:after="113"/>
              <w:jc w:val="left"/>
              <w:rPr>
                <w:rFonts w:eastAsia="Arial Unicode MS" w:cs="Arial Narrow" w:ascii="Arial Narrow" w:hAnsi="Arial Narrow"/>
                <w:b w:val="false"/>
                <w:smallCaps/>
                <w:color w:val="333333"/>
                <w:sz w:val="32"/>
                <w:szCs w:val="3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smallCaps/>
                <w:color w:val="333333"/>
                <w:sz w:val="32"/>
                <w:szCs w:val="32"/>
                <w:lang w:val="de-DE" w:eastAsia="zh-CN" w:bidi="hi-IN"/>
              </w:rPr>
              <w:t>Strukturieren</w:t>
            </w:r>
          </w:p>
        </w:tc>
        <w:tc>
          <w:tcPr>
            <w:tcW w:w="2889" w:type="dxa"/>
            <w:gridSpan w:val="2"/>
            <w:tcBorders>
              <w:top w:val="single" w:sz="2" w:space="0" w:color="808080"/>
              <w:left w:val="nil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 w:before="0" w:after="11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Ordnen oder Zuordnen</w:t>
            </w:r>
          </w:p>
          <w:p>
            <w:pPr>
              <w:pStyle w:val="Normal"/>
              <w:spacing w:lineRule="auto" w:line="288" w:before="0" w:after="11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Wichten und Variieren</w:t>
            </w:r>
          </w:p>
          <w:p>
            <w:pPr>
              <w:pStyle w:val="Normal"/>
              <w:spacing w:lineRule="auto" w:line="288" w:before="0" w:after="11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Zusammenfassen</w:t>
            </w:r>
          </w:p>
        </w:tc>
        <w:tc>
          <w:tcPr>
            <w:tcW w:w="2727" w:type="dxa"/>
            <w:gridSpan w:val="4"/>
            <w:tcBorders>
              <w:top w:val="single" w:sz="2" w:space="0" w:color="808080"/>
              <w:left w:val="nil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 w:before="0" w:after="11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Zetteltechnik</w:t>
            </w:r>
          </w:p>
          <w:p>
            <w:pPr>
              <w:pStyle w:val="Normal"/>
              <w:spacing w:lineRule="auto" w:line="288" w:before="0" w:after="11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Tabellen, Tafelbilder</w:t>
            </w:r>
          </w:p>
          <w:p>
            <w:pPr>
              <w:pStyle w:val="Normal"/>
              <w:spacing w:lineRule="auto" w:line="288" w:before="0" w:after="113"/>
              <w:rPr>
                <w:rFonts w:eastAsia="Arial Unicode MS" w:cs="Arial Narrow" w:ascii="Arial Narrow" w:hAnsi="Arial Narrow"/>
                <w:i w:val="false"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i w:val="false"/>
                <w:smallCaps/>
                <w:color w:val="333333"/>
                <w:sz w:val="22"/>
                <w:szCs w:val="22"/>
                <w:lang w:val="de-DE" w:eastAsia="zh-CN" w:bidi="hi-IN"/>
              </w:rPr>
              <w:t>Gantt</w:t>
            </w:r>
            <w:r>
              <w:rPr>
                <w:rFonts w:eastAsia="Arial Unicode MS" w:cs="Arial Narrow" w:ascii="Arial Narrow" w:hAnsi="Arial Narrow"/>
                <w:i w:val="false"/>
                <w:color w:val="333333"/>
                <w:sz w:val="22"/>
                <w:szCs w:val="22"/>
                <w:lang w:val="de-DE" w:eastAsia="zh-CN" w:bidi="hi-IN"/>
              </w:rPr>
              <w:t>-Diagramme</w:t>
            </w:r>
          </w:p>
        </w:tc>
        <w:tc>
          <w:tcPr>
            <w:tcW w:w="5822" w:type="dxa"/>
            <w:gridSpan w:val="3"/>
            <w:tcBorders>
              <w:top w:val="single" w:sz="2" w:space="0" w:color="808080"/>
              <w:left w:val="nil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</w:tcPr>
          <w:p>
            <w:pPr>
              <w:pStyle w:val="Normal"/>
              <w:spacing w:lineRule="auto" w:line="288" w:before="0" w:after="113"/>
              <w:rPr>
                <w:rFonts w:eastAsia="Arial Unicode MS" w:cs="Arial" w:ascii="Arial" w:hAnsi="Arial"/>
                <w:i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Gliedern</w:t>
            </w:r>
            <w:r>
              <w:rPr>
                <w:rFonts w:eastAsia="Arial Unicode MS" w:cs="Arial" w:ascii="Arial" w:hAnsi="Arial"/>
                <w:i/>
                <w:color w:val="333333"/>
                <w:sz w:val="22"/>
                <w:szCs w:val="22"/>
                <w:lang w:val="de-DE" w:eastAsia="zh-CN" w:bidi="hi-IN"/>
              </w:rPr>
              <w:br/>
              <w:t>_ Argumentation ablesbar</w:t>
            </w:r>
            <w:r>
              <w:rPr>
                <w:rFonts w:eastAsia="Arial Unicode MS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br/>
              <w:t>_ stets mehrere Unterpunkte oder keine</w:t>
              <w:br/>
            </w:r>
            <w:r>
              <w:rPr>
                <w:rFonts w:eastAsia="Akkurat-Light" w:cs="Arial" w:ascii="Arial" w:hAnsi="Arial"/>
                <w:i/>
                <w:color w:val="333333"/>
                <w:sz w:val="22"/>
                <w:szCs w:val="22"/>
                <w:lang w:val="de-DE" w:eastAsia="zh-CN" w:bidi="hi-IN"/>
              </w:rPr>
              <w:t>_ Texte</w:t>
            </w:r>
            <w:r>
              <w:rPr>
                <w:rFonts w:eastAsia="Arial Unicode MS" w:cs="Arial" w:ascii="Arial" w:hAnsi="Arial"/>
                <w:i/>
                <w:color w:val="333333"/>
                <w:sz w:val="22"/>
                <w:szCs w:val="22"/>
                <w:lang w:val="de-DE" w:eastAsia="zh-CN" w:bidi="hi-IN"/>
              </w:rPr>
              <w:t xml:space="preserve"> einheitlich und aussagekräftig</w:t>
              <w:br/>
              <w:t>_ dezimal, auch als Inhaltsverzeichnis</w:t>
            </w:r>
          </w:p>
        </w:tc>
        <w:tc>
          <w:tcPr>
            <w:tcW w:w="980" w:type="dxa"/>
            <w:vMerge w:val="continue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spacing w:lineRule="auto" w:line="288" w:before="0" w:after="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375" w:type="dxa"/>
            <w:vMerge w:val="restart"/>
            <w:tcBorders>
              <w:top w:val="nil"/>
              <w:left w:val="nil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top w:w="28" w:type="dxa"/>
              <w:left w:w="113" w:type="dxa"/>
              <w:bottom w:w="28" w:type="dxa"/>
              <w:right w:w="28" w:type="dxa"/>
            </w:tcMar>
          </w:tcPr>
          <w:p>
            <w:pPr>
              <w:pStyle w:val="Normal"/>
              <w:spacing w:lineRule="auto" w:line="288" w:before="0" w:after="0"/>
              <w:jc w:val="left"/>
              <w:rPr>
                <w:rFonts w:eastAsia="Arial Unicode MS" w:cs="Arial Narrow" w:ascii="Arial Narrow" w:hAnsi="Arial Narrow"/>
                <w:b w:val="false"/>
                <w:smallCaps/>
                <w:color w:val="333333"/>
                <w:sz w:val="32"/>
                <w:szCs w:val="3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smallCaps/>
                <w:color w:val="333333"/>
                <w:sz w:val="32"/>
                <w:szCs w:val="32"/>
                <w:lang w:val="de-DE" w:eastAsia="zh-CN" w:bidi="hi-IN"/>
              </w:rPr>
              <w:t>Präsentieren</w:t>
            </w:r>
          </w:p>
        </w:tc>
        <w:tc>
          <w:tcPr>
            <w:tcW w:w="2506" w:type="dxa"/>
            <w:vMerge w:val="restart"/>
            <w:tcBorders>
              <w:top w:val="nil"/>
              <w:left w:val="nil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top w:w="28" w:type="dxa"/>
              <w:left w:w="113" w:type="dxa"/>
              <w:bottom w:w="28" w:type="dxa"/>
              <w:right w:w="28" w:type="dxa"/>
            </w:tcMar>
          </w:tcPr>
          <w:p>
            <w:pPr>
              <w:pStyle w:val="Normal"/>
              <w:spacing w:lineRule="auto" w:line="288" w:before="0" w:after="11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  <w:t>Vortragen</w:t>
              <w:br/>
              <w:t>Argumentieren</w:t>
              <w:br/>
              <w:t>Diskutieren</w:t>
              <w:br/>
              <w:t>Visualisieren</w:t>
            </w:r>
          </w:p>
          <w:p>
            <w:pPr>
              <w:pStyle w:val="Normal"/>
              <w:spacing w:lineRule="auto" w:line="288" w:before="0" w:after="113"/>
              <w:rPr>
                <w:rFonts w:eastAsia="Arial Unicode MS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eastAsia="Akkurat-Light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t xml:space="preserve">_ </w:t>
            </w:r>
            <w:r>
              <w:rPr>
                <w:rFonts w:eastAsia="Arial Unicode MS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t>ergebnisorientiert</w:t>
              <w:br/>
              <w:t>_ methodenreflektiert</w:t>
              <w:br/>
              <w:t>_ publikumsorientiert</w:t>
              <w:br/>
              <w:t>_ wahrnehmungsgerecht</w:t>
              <w:br/>
              <w:t>_ im vorgegeben Rahmen</w:t>
            </w:r>
          </w:p>
        </w:tc>
        <w:tc>
          <w:tcPr>
            <w:tcW w:w="2770" w:type="dxa"/>
            <w:gridSpan w:val="4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tcMar>
              <w:top w:w="28" w:type="dxa"/>
              <w:left w:w="113" w:type="dxa"/>
              <w:bottom w:w="28" w:type="dxa"/>
              <w:right w:w="28" w:type="dxa"/>
            </w:tcMar>
            <w:vAlign w:val="center"/>
          </w:tcPr>
          <w:p>
            <w:pPr>
              <w:pStyle w:val="Normal"/>
              <w:spacing w:lineRule="auto" w:line="288" w:before="0" w:after="113"/>
              <w:jc w:val="right"/>
              <w:rPr>
                <w:rFonts w:eastAsia="Arial Unicode MS" w:cs="Arial Narrow" w:ascii="Arial Narrow" w:hAnsi="Arial Narrow"/>
                <w:i w:val="false"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i w:val="false"/>
                <w:color w:val="333333"/>
                <w:sz w:val="22"/>
                <w:szCs w:val="22"/>
                <w:lang w:val="de-DE" w:eastAsia="zh-CN" w:bidi="hi-IN"/>
              </w:rPr>
              <w:t>Seminarfacharbeit schreiben</w:t>
            </w:r>
          </w:p>
        </w:tc>
        <w:tc>
          <w:tcPr>
            <w:tcW w:w="3337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tcMar>
              <w:top w:w="28" w:type="dxa"/>
              <w:left w:w="113" w:type="dxa"/>
              <w:bottom w:w="28" w:type="dxa"/>
              <w:right w:w="28" w:type="dxa"/>
            </w:tcMar>
            <w:vAlign w:val="center"/>
          </w:tcPr>
          <w:p>
            <w:pPr>
              <w:pStyle w:val="Normal"/>
              <w:spacing w:lineRule="auto" w:line="288" w:before="0" w:after="113"/>
              <w:rPr>
                <w:rFonts w:eastAsia="Arial Unicode MS" w:cs="Arial Narrow" w:ascii="Arial Narrow" w:hAnsi="Arial Narrow"/>
                <w:i w:val="false"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eastAsia="Arial" w:cs="Arial Narrow" w:ascii="Arial Narrow" w:hAnsi="Arial Narrow"/>
                <w:i w:val="false"/>
                <w:color w:val="333333"/>
                <w:sz w:val="22"/>
                <w:szCs w:val="22"/>
                <w:lang w:val="de-DE" w:eastAsia="zh-CN" w:bidi="hi-IN"/>
              </w:rPr>
              <w:t xml:space="preserve">+  </w:t>
            </w:r>
            <w:r>
              <w:rPr>
                <w:rFonts w:eastAsia="Arial Unicode MS" w:cs="Arial Narrow" w:ascii="Arial Narrow" w:hAnsi="Arial Narrow"/>
                <w:i w:val="false"/>
                <w:color w:val="333333"/>
                <w:sz w:val="22"/>
                <w:szCs w:val="22"/>
                <w:lang w:val="de-DE" w:eastAsia="zh-CN" w:bidi="hi-IN"/>
              </w:rPr>
              <w:t>Kolloquium ablegen</w:t>
            </w:r>
          </w:p>
        </w:tc>
        <w:tc>
          <w:tcPr>
            <w:tcW w:w="3805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FFFFFF" w:val="clear"/>
            <w:tcMar>
              <w:top w:w="28" w:type="dxa"/>
              <w:left w:w="113" w:type="dxa"/>
              <w:bottom w:w="28" w:type="dxa"/>
              <w:right w:w="28" w:type="dxa"/>
            </w:tcMar>
            <w:vAlign w:val="center"/>
          </w:tcPr>
          <w:p>
            <w:pPr>
              <w:pStyle w:val="Normal"/>
              <w:spacing w:lineRule="auto" w:line="288" w:before="0" w:after="113"/>
              <w:rPr>
                <w:rFonts w:eastAsia="Arial Unicode MS" w:cs="Arial Narrow" w:ascii="Arial Narrow" w:hAnsi="Arial Narrow"/>
                <w:b w:val="false"/>
                <w:bCs w:val="false"/>
                <w:i w:val="false"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eastAsia="Arial Unicode MS" w:cs="Arial Narrow" w:ascii="Arial Narrow" w:hAnsi="Arial Narrow"/>
                <w:b w:val="false"/>
                <w:bCs w:val="false"/>
                <w:i w:val="false"/>
                <w:color w:val="333333"/>
                <w:sz w:val="22"/>
                <w:szCs w:val="22"/>
                <w:lang w:val="de-DE" w:eastAsia="zh-CN" w:bidi="hi-IN"/>
              </w:rPr>
              <w:t>ggf. ein Wissenschaftliches Poster</w:t>
            </w:r>
          </w:p>
        </w:tc>
      </w:tr>
      <w:tr>
        <w:trPr>
          <w:cantSplit w:val="false"/>
        </w:trPr>
        <w:tc>
          <w:tcPr>
            <w:tcW w:w="2375" w:type="dxa"/>
            <w:vMerge w:val="continue"/>
            <w:tcBorders>
              <w:top w:val="nil"/>
              <w:left w:val="nil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top w:w="28" w:type="dxa"/>
              <w:left w:w="113" w:type="dxa"/>
              <w:bottom w:w="28" w:type="dxa"/>
              <w:right w:w="28" w:type="dxa"/>
            </w:tcMar>
          </w:tcPr>
          <w:p>
            <w:pPr>
              <w:pStyle w:val="Normal"/>
              <w:spacing w:lineRule="auto" w:line="288" w:before="0" w:after="0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</w:tc>
        <w:tc>
          <w:tcPr>
            <w:tcW w:w="2506" w:type="dxa"/>
            <w:vMerge w:val="continue"/>
            <w:tcBorders>
              <w:top w:val="nil"/>
              <w:left w:val="nil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top w:w="28" w:type="dxa"/>
              <w:left w:w="113" w:type="dxa"/>
              <w:bottom w:w="28" w:type="dxa"/>
              <w:right w:w="28" w:type="dxa"/>
            </w:tcMar>
            <w:vAlign w:val="center"/>
          </w:tcPr>
          <w:p>
            <w:pPr>
              <w:pStyle w:val="Normal"/>
              <w:spacing w:lineRule="auto" w:line="288" w:before="0" w:after="113"/>
              <w:rPr>
                <w:rFonts w:cs="Arial Narrow" w:ascii="Arial Narrow" w:hAnsi="Arial Narrow"/>
                <w:color w:val="333333"/>
                <w:sz w:val="22"/>
                <w:szCs w:val="22"/>
              </w:rPr>
            </w:pPr>
            <w:r>
              <w:rPr>
                <w:rFonts w:cs="Arial Narrow" w:ascii="Arial Narrow" w:hAnsi="Arial Narrow"/>
                <w:color w:val="333333"/>
                <w:sz w:val="22"/>
                <w:szCs w:val="22"/>
              </w:rPr>
            </w:r>
          </w:p>
        </w:tc>
        <w:tc>
          <w:tcPr>
            <w:tcW w:w="2770" w:type="dxa"/>
            <w:gridSpan w:val="4"/>
            <w:tcBorders>
              <w:top w:val="nil"/>
              <w:left w:val="nil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top w:w="28" w:type="dxa"/>
              <w:left w:w="113" w:type="dxa"/>
              <w:bottom w:w="28" w:type="dxa"/>
              <w:right w:w="28" w:type="dxa"/>
            </w:tcMar>
          </w:tcPr>
          <w:p>
            <w:pPr>
              <w:pStyle w:val="Normal"/>
              <w:spacing w:lineRule="auto" w:line="288" w:before="0" w:after="113"/>
              <w:jc w:val="right"/>
              <w:rPr>
                <w:rFonts w:eastAsia="Arial Unicode MS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eastAsia="Akkurat-Light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t>_ Inhalte umfassend</w:t>
              <w:br/>
              <w:t xml:space="preserve">_ </w:t>
            </w:r>
            <w:r>
              <w:rPr>
                <w:rFonts w:eastAsia="Arial Unicode MS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t>ergebnisorientiert</w:t>
              <w:br/>
            </w:r>
            <w:r>
              <w:rPr>
                <w:rFonts w:eastAsia="Akkurat-Light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t xml:space="preserve">_ </w:t>
            </w:r>
            <w:r>
              <w:rPr>
                <w:rFonts w:eastAsia="Arial Unicode MS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t>methodenorientiert</w:t>
              <w:br/>
            </w:r>
            <w:r>
              <w:rPr>
                <w:rFonts w:eastAsia="Akkurat-Light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t xml:space="preserve">_ </w:t>
            </w:r>
            <w:r>
              <w:rPr>
                <w:rFonts w:eastAsia="Arial Unicode MS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t>argumentativ</w:t>
              <w:br/>
            </w:r>
            <w:r>
              <w:rPr>
                <w:rFonts w:eastAsia="Akkurat-Light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t xml:space="preserve">_ </w:t>
            </w:r>
            <w:r>
              <w:rPr>
                <w:rFonts w:eastAsia="Arial Unicode MS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t>sprachlich angemessen</w:t>
              <w:br/>
            </w:r>
            <w:r>
              <w:rPr>
                <w:rFonts w:eastAsia="Akkurat-Light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t xml:space="preserve">_ </w:t>
            </w:r>
            <w:r>
              <w:rPr>
                <w:rFonts w:eastAsia="Arial Unicode MS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t>in sinnvollem Layout</w:t>
              <w:br/>
            </w:r>
            <w:r>
              <w:rPr>
                <w:rFonts w:eastAsia="Akkurat-Light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t xml:space="preserve">_ </w:t>
            </w:r>
            <w:r>
              <w:rPr>
                <w:rFonts w:eastAsia="Arial Unicode MS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t>wissenschaftlich und prägnant</w:t>
            </w:r>
          </w:p>
        </w:tc>
        <w:tc>
          <w:tcPr>
            <w:tcW w:w="3337" w:type="dxa"/>
            <w:gridSpan w:val="3"/>
            <w:tcBorders>
              <w:top w:val="nil"/>
              <w:left w:val="nil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top w:w="28" w:type="dxa"/>
              <w:left w:w="113" w:type="dxa"/>
              <w:bottom w:w="28" w:type="dxa"/>
              <w:right w:w="28" w:type="dxa"/>
            </w:tcMar>
          </w:tcPr>
          <w:p>
            <w:pPr>
              <w:pStyle w:val="Normal"/>
              <w:spacing w:lineRule="auto" w:line="288" w:before="0" w:after="113"/>
              <w:rPr>
                <w:rFonts w:eastAsia="Arial Unicode MS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eastAsia="Akkurat-Light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t>_ Inhalte exemplarisch und repräsentativ</w:t>
              <w:br/>
              <w:t xml:space="preserve">_ </w:t>
            </w:r>
            <w:r>
              <w:rPr>
                <w:rFonts w:eastAsia="Arial Unicode MS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t>ergebnisorientiert</w:t>
              <w:br/>
            </w:r>
            <w:r>
              <w:rPr>
                <w:rFonts w:eastAsia="Akkurat-Light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t xml:space="preserve">_ </w:t>
            </w:r>
            <w:r>
              <w:rPr>
                <w:rFonts w:eastAsia="Arial Unicode MS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t>methodenorientiert</w:t>
              <w:br/>
            </w:r>
            <w:r>
              <w:rPr>
                <w:rFonts w:eastAsia="Akkurat-Light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t xml:space="preserve">_ </w:t>
            </w:r>
            <w:r>
              <w:rPr>
                <w:rFonts w:eastAsia="Arial Unicode MS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t>argumentativ</w:t>
              <w:br/>
            </w:r>
            <w:r>
              <w:rPr>
                <w:rFonts w:eastAsia="Akkurat-Light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t xml:space="preserve">_ </w:t>
            </w:r>
            <w:r>
              <w:rPr>
                <w:rFonts w:eastAsia="Arial Unicode MS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t>freier und gut visualisierter Vortrag</w:t>
              <w:br/>
            </w:r>
            <w:r>
              <w:rPr>
                <w:rFonts w:eastAsia="Akkurat-Light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t xml:space="preserve">_ </w:t>
            </w:r>
            <w:r>
              <w:rPr>
                <w:rFonts w:eastAsia="Arial Unicode MS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t>überzeugende Gruppeninszenierung</w:t>
              <w:br/>
            </w:r>
            <w:r>
              <w:rPr>
                <w:rFonts w:eastAsia="Akkurat-Light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t>_ eher populärwissenschaftlich</w:t>
              <w:br/>
              <w:t xml:space="preserve">– </w:t>
            </w:r>
            <w:r>
              <w:rPr>
                <w:rFonts w:eastAsia="Arial Unicode MS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t>Thesenpapier …</w:t>
            </w:r>
          </w:p>
        </w:tc>
        <w:tc>
          <w:tcPr>
            <w:tcW w:w="3805" w:type="dxa"/>
            <w:gridSpan w:val="2"/>
            <w:tcBorders>
              <w:top w:val="nil"/>
              <w:left w:val="nil"/>
              <w:bottom w:val="single" w:sz="2" w:space="0" w:color="808080"/>
              <w:insideH w:val="single" w:sz="2" w:space="0" w:color="808080"/>
              <w:right w:val="nil"/>
              <w:insideV w:val="nil"/>
            </w:tcBorders>
            <w:shd w:fill="FFFFFF" w:val="clear"/>
            <w:tcMar>
              <w:top w:w="28" w:type="dxa"/>
              <w:left w:w="113" w:type="dxa"/>
              <w:bottom w:w="28" w:type="dxa"/>
              <w:right w:w="28" w:type="dxa"/>
            </w:tcMar>
          </w:tcPr>
          <w:p>
            <w:pPr>
              <w:pStyle w:val="Normal"/>
              <w:spacing w:lineRule="auto" w:line="288" w:before="0" w:after="113"/>
              <w:rPr>
                <w:rFonts w:eastAsia="Akkurat-Light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eastAsia="Akkurat-Light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t>mit Ausgangslage • Problem • Methode • Ergebnis und Diskussion • Quellenhinweise</w:t>
            </w:r>
          </w:p>
          <w:p>
            <w:pPr>
              <w:pStyle w:val="Normal"/>
              <w:spacing w:lineRule="auto" w:line="288" w:before="0" w:after="113"/>
              <w:rPr>
                <w:rFonts w:eastAsia="Akkurat-Light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</w:pPr>
            <w:r>
              <w:rPr>
                <w:rFonts w:eastAsia="Akkurat-Light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t>_ Komposition passend zur Argumentation</w:t>
              <w:br/>
              <w:t>_ wirksame Visualisierungen</w:t>
              <w:br/>
              <w:t>_ richtige Abstände und Bündigkeiten</w:t>
              <w:br/>
              <w:t>_ Auszeichnungen klar und sparsam</w:t>
              <w:br/>
              <w:t>_ Texte prägnant und sehr einfach zu lesen</w:t>
              <w:br/>
              <w:t xml:space="preserve">   (ca. 3</w:t>
            </w:r>
            <w:r>
              <w:rPr>
                <w:rFonts w:eastAsia="Akkurat-Light" w:cs="Arial Narrow" w:ascii="Arial Narrow" w:hAnsi="Arial Narrow"/>
                <w:i/>
                <w:color w:val="333333"/>
                <w:w w:val="50"/>
                <w:sz w:val="22"/>
                <w:szCs w:val="22"/>
                <w:lang w:val="de-DE" w:eastAsia="zh-CN" w:bidi="hi-IN"/>
              </w:rPr>
              <w:t xml:space="preserve"> </w:t>
            </w:r>
            <w:r>
              <w:rPr>
                <w:rFonts w:eastAsia="Akkurat-Light" w:cs="Arial Narrow" w:ascii="Arial Narrow" w:hAnsi="Arial Narrow"/>
                <w:i/>
                <w:color w:val="333333"/>
                <w:sz w:val="22"/>
                <w:szCs w:val="22"/>
                <w:lang w:val="de-DE" w:eastAsia="zh-CN" w:bidi="hi-IN"/>
              </w:rPr>
              <w:t>m vor dem Poster stehend)</w:t>
            </w:r>
          </w:p>
        </w:tc>
      </w:tr>
    </w:tbl>
    <w:p>
      <w:pPr>
        <w:pStyle w:val="Normal"/>
        <w:spacing w:lineRule="auto" w:line="288" w:before="0" w:after="0"/>
        <w:rPr>
          <w:sz w:val="4"/>
          <w:szCs w:val="4"/>
        </w:rPr>
      </w:pPr>
      <w:r>
        <w:rPr>
          <w:sz w:val="4"/>
          <w:szCs w:val="4"/>
        </w:rPr>
      </w:r>
    </w:p>
    <w:sectPr>
      <w:type w:val="nextPage"/>
      <w:pgSz w:orient="landscape" w:w="16838" w:h="11906"/>
      <w:pgMar w:left="1134" w:right="1134" w:header="0" w:top="567" w:footer="0" w:bottom="56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kkurat-Light">
    <w:charset w:val="01"/>
    <w:family w:val="auto"/>
    <w:pitch w:val="default"/>
  </w:font>
  <w:font w:name="OpenSymbol">
    <w:altName w:val="Arial Unicode MS"/>
    <w:charset w:val="02"/>
    <w:family w:val="auto"/>
    <w:pitch w:val="default"/>
  </w:font>
  <w:font w:name="Arial Narrow">
    <w:charset w:val="01"/>
    <w:family w:val="auto"/>
    <w:pitch w:val="default"/>
  </w:font>
  <w:font w:name="Arial"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6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Akkurat-Light" w:hAnsi="Akkurat-Light" w:eastAsia="Arial Unicode MS" w:cs="Lucida Sans"/>
        <w:sz w:val="22"/>
        <w:szCs w:val="24"/>
        <w:lang w:val="de-DE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  <w:bidi w:val="0"/>
      <w:jc w:val="left"/>
    </w:pPr>
    <w:rPr>
      <w:rFonts w:ascii="Akkurat-Light" w:hAnsi="Akkurat-Light" w:eastAsia="Arial Unicode MS" w:cs="Lucida Sans"/>
      <w:color w:val="00000A"/>
      <w:sz w:val="22"/>
      <w:szCs w:val="24"/>
      <w:lang w:val="de-DE" w:eastAsia="zh-CN" w:bidi="hi-IN"/>
    </w:rPr>
  </w:style>
  <w:style w:type="character" w:styleId="Aufzhlungszeichen">
    <w:name w:val="Aufzählungszeichen"/>
    <w:rPr>
      <w:rFonts w:ascii="OpenSymbol;Arial Unicode MS" w:hAnsi="OpenSymbol;Arial Unicode MS" w:eastAsia="OpenSymbol;Arial Unicode MS" w:cs="OpenSymbol;Arial Unicode MS"/>
    </w:rPr>
  </w:style>
  <w:style w:type="character" w:styleId="Internetlink">
    <w:name w:val="Internetlink"/>
    <w:rPr>
      <w:color w:val="000080"/>
      <w:u w:val="single"/>
      <w:lang w:val="zxx" w:eastAsia="zxx" w:bidi="zxx"/>
    </w:rPr>
  </w:style>
  <w:style w:type="paragraph" w:styleId="Berschrift">
    <w:name w:val="Überschrift"/>
    <w:basedOn w:val="Normal"/>
    <w:next w:val="Textkrper"/>
    <w:pPr>
      <w:keepNext/>
      <w:spacing w:before="240" w:after="120"/>
    </w:pPr>
    <w:rPr>
      <w:rFonts w:ascii="Akkurat-Light" w:hAnsi="Akkurat-Light" w:eastAsia="Arial Unicode MS" w:cs="Lucida Sans"/>
      <w:sz w:val="22"/>
      <w:szCs w:val="28"/>
    </w:rPr>
  </w:style>
  <w:style w:type="paragraph" w:styleId="Textkrper">
    <w:name w:val="Textkörper"/>
    <w:basedOn w:val="Normal"/>
    <w:pPr>
      <w:spacing w:lineRule="auto" w:line="288" w:before="0" w:after="140"/>
    </w:pPr>
    <w:rPr/>
  </w:style>
  <w:style w:type="paragraph" w:styleId="Liste">
    <w:name w:val="Liste"/>
    <w:basedOn w:val="Textkrper"/>
    <w:pPr/>
    <w:rPr>
      <w:rFonts w:ascii="Akkurat-Light" w:hAnsi="Akkurat-Light" w:cs="Lucida Sans"/>
    </w:rPr>
  </w:style>
  <w:style w:type="paragraph" w:styleId="Beschriftung">
    <w:name w:val="Beschriftung"/>
    <w:basedOn w:val="Normal"/>
    <w:pPr>
      <w:suppressLineNumbers/>
      <w:spacing w:before="120" w:after="120"/>
    </w:pPr>
    <w:rPr>
      <w:rFonts w:ascii="Akkurat-Light" w:hAnsi="Akkurat-Light" w:cs="Lucida Sans"/>
      <w:i/>
      <w:iCs/>
      <w:sz w:val="22"/>
      <w:szCs w:val="24"/>
    </w:rPr>
  </w:style>
  <w:style w:type="paragraph" w:styleId="Verzeichnis">
    <w:name w:val="Verzeichnis"/>
    <w:basedOn w:val="Normal"/>
    <w:pPr>
      <w:suppressLineNumbers/>
    </w:pPr>
    <w:rPr>
      <w:rFonts w:ascii="Akkurat-Light" w:hAnsi="Akkurat-Light" w:cs="Lucida Sans"/>
    </w:rPr>
  </w:style>
  <w:style w:type="paragraph" w:styleId="TabellenInhalt">
    <w:name w:val="Tabellen Inhalt"/>
    <w:basedOn w:val="Normal"/>
    <w:pPr>
      <w:suppressLineNumbers/>
    </w:pPr>
    <w:rPr/>
  </w:style>
  <w:style w:type="paragraph" w:styleId="Tabellenberschrift">
    <w:name w:val="Tabellen Überschrift"/>
    <w:basedOn w:val="TabellenInhalt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mithw.de/dat/u/handlungsanweisungen.html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988304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2016-08-26T11:46:15Z</dcterms:created>
  <dc:language>de-DE</dc:language>
  <cp:lastPrinted>2018-02-14T19:37:00Z</cp:lastPrinted>
  <cp:revision>0</cp:revision>
</cp:coreProperties>
</file>